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Pr>
        <w:spacing w:after="60"/>
        <w:jc w:val="center"/>
      </w:pPr>
      <w:r>
        <w:rPr>
          <w:rFonts w:ascii="Arial" w:hAnsi="Arial"/>
          <w:b/>
          <w:i w:val="0"/>
          <w:color w:val="1A1A2E"/>
          <w:sz w:val="52"/>
        </w:rPr>
        <w:t>STORYBOARD</w:t>
      </w:r>
    </w:p>
    <w:p>
      <w:pPr>
        <w:spacing w:after="120"/>
        <w:jc w:val="center"/>
      </w:pPr>
      <w:r>
        <w:rPr>
          <w:rFonts w:ascii="Arial" w:hAnsi="Arial"/>
          <w:b/>
          <w:i w:val="0"/>
          <w:color w:val="3282B8"/>
          <w:sz w:val="28"/>
        </w:rPr>
        <w:t>Module 2: Clinical Documentation – Lesson 2.1: Patient Records</w:t>
      </w:r>
    </w:p>
    <w:p>
      <w:pPr>
        <w:spacing w:after="480"/>
        <w:jc w:val="center"/>
      </w:pPr>
      <w:r>
        <w:rPr>
          <w:rFonts w:ascii="Arial" w:hAnsi="Arial"/>
          <w:b w:val="0"/>
          <w:i w:val="0"/>
          <w:color w:val="718096"/>
          <w:sz w:val="20"/>
        </w:rPr>
        <w:t>Scrolling / heading-based format (Rise 360)</w:t>
      </w:r>
    </w:p>
    <w:p>
      <w:pPr>
        <w:spacing w:after="20"/>
        <w:jc w:val="center"/>
      </w:pPr>
      <w:r>
        <w:rPr>
          <w:rFonts w:ascii="Arial" w:hAnsi="Arial"/>
          <w:b w:val="0"/>
          <w:i w:val="0"/>
          <w:color w:val="718096"/>
          <w:sz w:val="20"/>
        </w:rPr>
        <w:t>Prepared for</w:t>
      </w:r>
    </w:p>
    <w:p>
      <w:pPr>
        <w:spacing w:after="280"/>
        <w:jc w:val="center"/>
      </w:pPr>
      <w:r>
        <w:rPr>
          <w:rFonts w:ascii="Arial" w:hAnsi="Arial"/>
          <w:b/>
          <w:i w:val="0"/>
          <w:color w:val="1A1A2E"/>
          <w:sz w:val="24"/>
        </w:rPr>
        <w:t>Meridian Health Partners</w:t>
      </w:r>
    </w:p>
    <w:p>
      <w:pPr>
        <w:spacing w:after="20"/>
        <w:jc w:val="center"/>
      </w:pPr>
      <w:r>
        <w:rPr>
          <w:rFonts w:ascii="Arial" w:hAnsi="Arial"/>
          <w:b w:val="0"/>
          <w:i w:val="0"/>
          <w:color w:val="718096"/>
          <w:sz w:val="20"/>
        </w:rPr>
        <w:t>Prepared by</w:t>
      </w:r>
    </w:p>
    <w:p>
      <w:pPr>
        <w:spacing w:after="280"/>
        <w:jc w:val="center"/>
      </w:pPr>
      <w:r>
        <w:rPr>
          <w:rFonts w:ascii="Arial" w:hAnsi="Arial"/>
          <w:b w:val="0"/>
          <w:i w:val="0"/>
          <w:color w:val="1A1A2E"/>
          <w:sz w:val="24"/>
        </w:rPr>
        <w:t>Zach Dornisch, M.S. IDT</w:t>
      </w:r>
    </w:p>
    <w:p>
      <w:pPr>
        <w:spacing w:after="800"/>
        <w:jc w:val="center"/>
      </w:pPr>
      <w:r>
        <w:rPr>
          <w:rFonts w:ascii="Arial" w:hAnsi="Arial"/>
          <w:b w:val="0"/>
          <w:i w:val="0"/>
          <w:color w:val="718096"/>
          <w:sz w:val="20"/>
        </w:rPr>
        <w:t>Learning &amp; Development</w:t>
      </w:r>
    </w:p>
    <w:p>
      <w:pPr>
        <w:spacing w:after="20"/>
        <w:jc w:val="center"/>
      </w:pPr>
      <w:r>
        <w:rPr>
          <w:rFonts w:ascii="Arial" w:hAnsi="Arial"/>
          <w:b w:val="0"/>
          <w:i w:val="0"/>
          <w:color w:val="718096"/>
          <w:sz w:val="20"/>
        </w:rPr>
        <w:t>March 2026</w:t>
      </w:r>
    </w:p>
    <w:p>
      <w:pPr>
        <w:spacing w:after="40"/>
        <w:jc w:val="center"/>
      </w:pPr>
      <w:r>
        <w:rPr>
          <w:rFonts w:ascii="Arial" w:hAnsi="Arial"/>
          <w:b w:val="0"/>
          <w:i w:val="0"/>
          <w:color w:val="718096"/>
          <w:sz w:val="20"/>
        </w:rPr>
        <w:t>Version 1.1</w:t>
      </w:r>
    </w:p>
    <w:p>
      <w:r>
        <w:br w:type="page"/>
      </w:r>
    </w:p>
    <w:p>
      <w:pPr>
        <w:pStyle w:val="Heading1"/>
        <w:spacing w:before="240" w:after="60"/>
      </w:pPr>
      <w:r>
        <w:rPr>
          <w:rFonts w:ascii="Arial" w:hAnsi="Arial"/>
          <w:b/>
          <w:color w:val="1A1A2E"/>
          <w:sz w:val="30"/>
        </w:rPr>
        <w:t>Lesson Overview</w:t>
      </w:r>
    </w:p>
    <w:tbl>
      <w:tblPr>
        <w:tblStyle w:val="TableGrid"/>
        <w:tblW w:type="auto" w:w="0"/>
        <w:tblLook w:firstColumn="1" w:firstRow="1" w:lastColumn="0" w:lastRow="0" w:noHBand="0" w:noVBand="1" w:val="04A0"/>
      </w:tblPr>
      <w:tblGrid>
        <w:gridCol w:w="4824"/>
        <w:gridCol w:w="4824"/>
      </w:tblGrid>
      <w:tr>
        <w:tc>
          <w:tcPr>
            <w:tcW w:type="dxa" w:w="2592"/>
            <w:tcW w:w="2592" w:type="dxa"/>
          </w:tcPr>
          <w:p>
            <w:r>
              <w:rPr>
                <w:rFonts w:ascii="Arial" w:hAnsi="Arial"/>
                <w:b/>
                <w:color w:val="1A1A2E"/>
                <w:sz w:val="20"/>
              </w:rPr>
              <w:t>Course</w:t>
            </w:r>
          </w:p>
        </w:tc>
        <w:tc>
          <w:tcPr>
            <w:tcW w:type="dxa" w:w="7200"/>
            <w:tcW w:w="7200" w:type="dxa"/>
          </w:tcPr>
          <w:p>
            <w:r>
              <w:rPr>
                <w:rFonts w:ascii="Arial" w:hAnsi="Arial"/>
                <w:color w:val="2D3748"/>
                <w:sz w:val="20"/>
              </w:rPr>
              <w:t>MeridianChart EHR Training Program</w:t>
            </w:r>
          </w:p>
        </w:tc>
      </w:tr>
      <w:tr>
        <w:tc>
          <w:tcPr>
            <w:tcW w:type="dxa" w:w="2592"/>
            <w:tcW w:w="2592" w:type="dxa"/>
          </w:tcPr>
          <w:p>
            <w:r>
              <w:rPr>
                <w:rFonts w:ascii="Arial" w:hAnsi="Arial"/>
                <w:b/>
                <w:color w:val="1A1A2E"/>
                <w:sz w:val="20"/>
              </w:rPr>
              <w:t>Module</w:t>
            </w:r>
          </w:p>
        </w:tc>
        <w:tc>
          <w:tcPr>
            <w:tcW w:type="dxa" w:w="7200"/>
            <w:tcW w:w="7200" w:type="dxa"/>
          </w:tcPr>
          <w:p>
            <w:r>
              <w:rPr>
                <w:rFonts w:ascii="Arial" w:hAnsi="Arial"/>
                <w:color w:val="2D3748"/>
                <w:sz w:val="20"/>
              </w:rPr>
              <w:t>Module 2: Clinical Documentation</w:t>
            </w:r>
          </w:p>
        </w:tc>
      </w:tr>
      <w:tr>
        <w:tc>
          <w:tcPr>
            <w:tcW w:type="dxa" w:w="2592"/>
            <w:tcW w:w="2592" w:type="dxa"/>
          </w:tcPr>
          <w:p>
            <w:r>
              <w:rPr>
                <w:rFonts w:ascii="Arial" w:hAnsi="Arial"/>
                <w:b/>
                <w:color w:val="1A1A2E"/>
                <w:sz w:val="20"/>
              </w:rPr>
              <w:t>Lesson</w:t>
            </w:r>
          </w:p>
        </w:tc>
        <w:tc>
          <w:tcPr>
            <w:tcW w:type="dxa" w:w="7200"/>
            <w:tcW w:w="7200" w:type="dxa"/>
          </w:tcPr>
          <w:p>
            <w:r>
              <w:rPr>
                <w:rFonts w:ascii="Arial" w:hAnsi="Arial"/>
                <w:color w:val="2D3748"/>
                <w:sz w:val="20"/>
              </w:rPr>
              <w:t>Lesson 2.1: Patient Records</w:t>
            </w:r>
          </w:p>
        </w:tc>
      </w:tr>
      <w:tr>
        <w:tc>
          <w:tcPr>
            <w:tcW w:type="dxa" w:w="2592"/>
            <w:tcW w:w="2592" w:type="dxa"/>
          </w:tcPr>
          <w:p>
            <w:r>
              <w:rPr>
                <w:rFonts w:ascii="Arial" w:hAnsi="Arial"/>
                <w:b/>
                <w:color w:val="1A1A2E"/>
                <w:sz w:val="20"/>
              </w:rPr>
              <w:t>Target Audience</w:t>
            </w:r>
          </w:p>
        </w:tc>
        <w:tc>
          <w:tcPr>
            <w:tcW w:type="dxa" w:w="7200"/>
            <w:tcW w:w="7200" w:type="dxa"/>
          </w:tcPr>
          <w:p>
            <w:r>
              <w:rPr>
                <w:rFonts w:ascii="Arial" w:hAnsi="Arial"/>
                <w:color w:val="2D3748"/>
                <w:sz w:val="20"/>
              </w:rPr>
              <w:t>Physicians, Nurses, Medical Assistants</w:t>
            </w:r>
          </w:p>
        </w:tc>
      </w:tr>
      <w:tr>
        <w:tc>
          <w:tcPr>
            <w:tcW w:type="dxa" w:w="2592"/>
            <w:tcW w:w="2592" w:type="dxa"/>
          </w:tcPr>
          <w:p>
            <w:r>
              <w:rPr>
                <w:rFonts w:ascii="Arial" w:hAnsi="Arial"/>
                <w:b/>
                <w:color w:val="1A1A2E"/>
                <w:sz w:val="20"/>
              </w:rPr>
              <w:t>Estimated Duration</w:t>
            </w:r>
          </w:p>
        </w:tc>
        <w:tc>
          <w:tcPr>
            <w:tcW w:type="dxa" w:w="7200"/>
            <w:tcW w:w="7200" w:type="dxa"/>
          </w:tcPr>
          <w:p>
            <w:r>
              <w:rPr>
                <w:rFonts w:ascii="Arial" w:hAnsi="Arial"/>
                <w:color w:val="2D3748"/>
                <w:sz w:val="20"/>
              </w:rPr>
              <w:t>30 minutes</w:t>
            </w:r>
          </w:p>
        </w:tc>
      </w:tr>
      <w:tr>
        <w:tc>
          <w:tcPr>
            <w:tcW w:type="dxa" w:w="2592"/>
            <w:tcW w:w="2592" w:type="dxa"/>
          </w:tcPr>
          <w:p>
            <w:r>
              <w:rPr>
                <w:rFonts w:ascii="Arial" w:hAnsi="Arial"/>
                <w:b/>
                <w:color w:val="1A1A2E"/>
                <w:sz w:val="20"/>
              </w:rPr>
              <w:t>Lesson Objectives</w:t>
            </w:r>
          </w:p>
        </w:tc>
        <w:tc>
          <w:tcPr>
            <w:tcW w:type="dxa" w:w="7200"/>
            <w:tcW w:w="7200" w:type="dxa"/>
          </w:tcPr>
          <w:p>
            <w:r>
              <w:rPr>
                <w:rFonts w:ascii="Arial" w:hAnsi="Arial"/>
                <w:color w:val="2D3748"/>
                <w:sz w:val="20"/>
              </w:rPr>
              <w:t>Open and navigate a patient record using two search methods; identify the key chart sections; locate recent notes, orders, and lab results</w:t>
            </w:r>
          </w:p>
        </w:tc>
      </w:tr>
      <w:tr>
        <w:tc>
          <w:tcPr>
            <w:tcW w:type="dxa" w:w="2592"/>
            <w:tcW w:w="2592" w:type="dxa"/>
          </w:tcPr>
          <w:p>
            <w:r>
              <w:rPr>
                <w:rFonts w:ascii="Arial" w:hAnsi="Arial"/>
                <w:b/>
                <w:color w:val="1A1A2E"/>
                <w:sz w:val="20"/>
              </w:rPr>
              <w:t>Authoring Tool</w:t>
            </w:r>
          </w:p>
        </w:tc>
        <w:tc>
          <w:tcPr>
            <w:tcW w:type="dxa" w:w="7200"/>
            <w:tcW w:w="7200" w:type="dxa"/>
          </w:tcPr>
          <w:p>
            <w:r>
              <w:rPr>
                <w:rFonts w:ascii="Arial" w:hAnsi="Arial"/>
                <w:color w:val="2D3748"/>
                <w:sz w:val="20"/>
              </w:rPr>
              <w:t>Rise 360</w:t>
            </w:r>
          </w:p>
        </w:tc>
      </w:tr>
      <w:tr>
        <w:tc>
          <w:tcPr>
            <w:tcW w:type="dxa" w:w="2592"/>
            <w:tcW w:w="2592" w:type="dxa"/>
          </w:tcPr>
          <w:p>
            <w:r>
              <w:rPr>
                <w:rFonts w:ascii="Arial" w:hAnsi="Arial"/>
                <w:b/>
                <w:color w:val="1A1A2E"/>
                <w:sz w:val="20"/>
              </w:rPr>
              <w:t>Version</w:t>
            </w:r>
          </w:p>
        </w:tc>
        <w:tc>
          <w:tcPr>
            <w:tcW w:type="dxa" w:w="7200"/>
            <w:tcW w:w="7200" w:type="dxa"/>
          </w:tcPr>
          <w:p>
            <w:r>
              <w:rPr>
                <w:rFonts w:ascii="Arial" w:hAnsi="Arial"/>
                <w:color w:val="2D3748"/>
                <w:sz w:val="20"/>
              </w:rPr>
              <w:t>1.1</w:t>
            </w:r>
          </w:p>
        </w:tc>
      </w:tr>
    </w:tbl>
    <w:p/>
    <w:p>
      <w:pPr>
        <w:shd w:val="clear" w:color="auto" w:fill="EDF2F7"/>
        <w:pBdr>
          <w:top w:val="single" w:sz="6" w:space="8" w:color="28A745"/>
          <w:left w:val="single" w:sz="6" w:space="8" w:color="28A745"/>
          <w:bottom w:val="single" w:sz="6" w:space="8" w:color="28A745"/>
          <w:right w:val="single" w:sz="6" w:space="8" w:color="28A745"/>
        </w:pBdr>
      </w:pPr>
      <w:r>
        <w:rPr>
          <w:rFonts w:ascii="Arial" w:hAnsi="Arial"/>
          <w:b/>
          <w:i w:val="0"/>
          <w:color w:val="1A1A2E"/>
          <w:sz w:val="20"/>
        </w:rPr>
        <w:t xml:space="preserve">For reviewers: </w:t>
      </w:r>
      <w:r>
        <w:rPr>
          <w:rFonts w:ascii="Arial" w:hAnsi="Arial"/>
          <w:b w:val="0"/>
          <w:i w:val="0"/>
          <w:color w:val="2D3748"/>
          <w:sz w:val="20"/>
        </w:rPr>
        <w:t>read top to bottom — this follows the order learners scroll. Check the content is accurate and the flow makes sense; layout and responsiveness are handled by Rise. Add notes in the “Reviewer comment” line of any section.</w:t>
      </w:r>
    </w:p>
    <w:p/>
    <w:p>
      <w:pPr>
        <w:pStyle w:val="Heading1"/>
        <w:spacing w:before="240" w:after="60"/>
      </w:pPr>
      <w:r>
        <w:rPr>
          <w:rFonts w:ascii="Arial" w:hAnsi="Arial"/>
          <w:b/>
          <w:color w:val="1A1A2E"/>
          <w:sz w:val="30"/>
        </w:rPr>
        <w:t>Lesson Flow</w:t>
      </w:r>
    </w:p>
    <w:p>
      <w:pPr>
        <w:pStyle w:val="Heading3"/>
        <w:spacing w:before="200" w:after="60"/>
      </w:pPr>
      <w:r>
        <w:rPr>
          <w:rFonts w:ascii="Arial" w:hAnsi="Arial"/>
          <w:b/>
          <w:color w:val="1A1A2E"/>
          <w:sz w:val="24"/>
        </w:rPr>
        <w:t>Welcome</w:t>
      </w:r>
    </w:p>
    <w:p>
      <w:pPr>
        <w:spacing w:after="120"/>
      </w:pPr>
      <w:r>
        <w:rPr>
          <w:rFonts w:ascii="Arial" w:hAnsi="Arial"/>
          <w:b w:val="0"/>
          <w:i w:val="0"/>
          <w:color w:val="2D3748"/>
          <w:sz w:val="21"/>
        </w:rPr>
        <w:t>Welcome to Patient Records. In this lesson, you’ll learn how to find, open, and navigate a patient’s chart in MeridianChart — the foundation for everything else you’ll do in the system. You’ll work with a real example, Maria Torres, throughout.</w:t>
      </w:r>
    </w:p>
    <w:p>
      <w:pPr>
        <w:spacing w:after="20"/>
        <w:ind w:left="288"/>
      </w:pPr>
      <w:r>
        <w:rPr>
          <w:rFonts w:ascii="Arial" w:hAnsi="Arial"/>
          <w:b/>
          <w:i w:val="0"/>
          <w:color w:val="3282B8"/>
          <w:sz w:val="19"/>
        </w:rPr>
        <w:t xml:space="preserve">↳ Format: </w:t>
      </w:r>
      <w:r>
        <w:rPr>
          <w:rFonts w:ascii="Arial" w:hAnsi="Arial"/>
          <w:b w:val="0"/>
          <w:i/>
          <w:color w:val="718096"/>
          <w:sz w:val="19"/>
        </w:rPr>
        <w:t>Text</w:t>
      </w:r>
    </w:p>
    <w:p>
      <w:pPr>
        <w:spacing w:after="160"/>
        <w:ind w:left="288"/>
      </w:pPr>
      <w:r>
        <w:rPr>
          <w:rFonts w:ascii="Arial" w:hAnsi="Arial"/>
          <w:b/>
          <w:i w:val="0"/>
          <w:color w:val="3282B8"/>
          <w:sz w:val="19"/>
        </w:rPr>
        <w:t xml:space="preserve">↳ Reviewer comment: </w:t>
      </w:r>
      <w:r>
        <w:rPr>
          <w:rFonts w:ascii="Arial" w:hAnsi="Arial"/>
          <w:b w:val="0"/>
          <w:i/>
          <w:color w:val="718096"/>
          <w:sz w:val="19"/>
        </w:rPr>
      </w:r>
    </w:p>
    <w:p>
      <w:pPr>
        <w:pStyle w:val="Heading3"/>
        <w:spacing w:before="200" w:after="60"/>
      </w:pPr>
      <w:r>
        <w:rPr>
          <w:rFonts w:ascii="Arial" w:hAnsi="Arial"/>
          <w:b/>
          <w:color w:val="1A1A2E"/>
          <w:sz w:val="24"/>
        </w:rPr>
        <w:t>Why this matters</w:t>
      </w:r>
    </w:p>
    <w:p>
      <w:pPr>
        <w:spacing w:after="120"/>
      </w:pPr>
      <w:r>
        <w:rPr>
          <w:rFonts w:ascii="Arial" w:hAnsi="Arial"/>
          <w:b w:val="0"/>
          <w:i w:val="0"/>
          <w:color w:val="2D3748"/>
          <w:sz w:val="21"/>
        </w:rPr>
        <w:t>Every clinical task starts with the right chart open. Pulling up the wrong record, or taking too long to find the right one, slows care and creates safety risk. MeridianChart gives you three fast ways to get to a patient — and once you’re in the chart, a consistent layout so you always know where to look.</w:t>
      </w:r>
    </w:p>
    <w:p>
      <w:pPr>
        <w:spacing w:before="40" w:after="20"/>
        <w:jc w:val="center"/>
      </w:pPr>
      <w:r>
        <w:drawing>
          <wp:inline xmlns:a="http://schemas.openxmlformats.org/drawingml/2006/main" xmlns:pic="http://schemas.openxmlformats.org/drawingml/2006/picture">
            <wp:extent cx="4754880" cy="1988404"/>
            <wp:docPr id="1" name="Picture 1"/>
            <wp:cNvGraphicFramePr>
              <a:graphicFrameLocks noChangeAspect="1"/>
            </wp:cNvGraphicFramePr>
            <a:graphic>
              <a:graphicData uri="http://schemas.openxmlformats.org/drawingml/2006/picture">
                <pic:pic>
                  <pic:nvPicPr>
                    <pic:cNvPr id="0" name="ph_clinic.png"/>
                    <pic:cNvPicPr/>
                  </pic:nvPicPr>
                  <pic:blipFill>
                    <a:blip r:embed="rId9"/>
                    <a:stretch>
                      <a:fillRect/>
                    </a:stretch>
                  </pic:blipFill>
                  <pic:spPr>
                    <a:xfrm>
                      <a:off x="0" y="0"/>
                      <a:ext cx="4754880" cy="1988404"/>
                    </a:xfrm>
                    <a:prstGeom prst="rect"/>
                  </pic:spPr>
                </pic:pic>
              </a:graphicData>
            </a:graphic>
          </wp:inline>
        </w:drawing>
      </w:r>
    </w:p>
    <w:p>
      <w:pPr>
        <w:spacing w:after="120"/>
        <w:jc w:val="center"/>
      </w:pPr>
      <w:r>
        <w:rPr>
          <w:rFonts w:ascii="Arial" w:hAnsi="Arial"/>
          <w:b w:val="0"/>
          <w:i/>
          <w:color w:val="718096"/>
          <w:sz w:val="18"/>
        </w:rPr>
        <w:t>Authentic clinic reception photo — diverse staff and patients. Alt text: clinician greeting a patient at check-in.</w:t>
      </w:r>
    </w:p>
    <w:p>
      <w:pPr>
        <w:spacing w:after="20"/>
        <w:ind w:left="288"/>
      </w:pPr>
      <w:r>
        <w:rPr>
          <w:rFonts w:ascii="Arial" w:hAnsi="Arial"/>
          <w:b/>
          <w:i w:val="0"/>
          <w:color w:val="3282B8"/>
          <w:sz w:val="19"/>
        </w:rPr>
        <w:t xml:space="preserve">↳ Format: </w:t>
      </w:r>
      <w:r>
        <w:rPr>
          <w:rFonts w:ascii="Arial" w:hAnsi="Arial"/>
          <w:b w:val="0"/>
          <w:i/>
          <w:color w:val="718096"/>
          <w:sz w:val="19"/>
        </w:rPr>
        <w:t>Image + text</w:t>
      </w:r>
    </w:p>
    <w:p>
      <w:pPr>
        <w:spacing w:after="160"/>
        <w:ind w:left="288"/>
      </w:pPr>
      <w:r>
        <w:rPr>
          <w:rFonts w:ascii="Arial" w:hAnsi="Arial"/>
          <w:b/>
          <w:i w:val="0"/>
          <w:color w:val="3282B8"/>
          <w:sz w:val="19"/>
        </w:rPr>
        <w:t xml:space="preserve">↳ Reviewer comment: </w:t>
      </w:r>
      <w:r>
        <w:rPr>
          <w:rFonts w:ascii="Arial" w:hAnsi="Arial"/>
          <w:b w:val="0"/>
          <w:i/>
          <w:color w:val="718096"/>
          <w:sz w:val="19"/>
        </w:rPr>
        <w:t>Confirm photo reflects our clinic environment. — Dr. Santos</w:t>
      </w:r>
    </w:p>
    <w:p>
      <w:pPr>
        <w:pStyle w:val="Heading3"/>
        <w:spacing w:before="200" w:after="60"/>
      </w:pPr>
      <w:r>
        <w:rPr>
          <w:rFonts w:ascii="Arial" w:hAnsi="Arial"/>
          <w:b/>
          <w:color w:val="1A1A2E"/>
          <w:sz w:val="24"/>
        </w:rPr>
        <w:t>Finding a patient</w:t>
      </w:r>
    </w:p>
    <w:p>
      <w:pPr>
        <w:spacing w:after="120"/>
      </w:pPr>
      <w:r>
        <w:rPr>
          <w:rFonts w:ascii="Arial" w:hAnsi="Arial"/>
          <w:b w:val="0"/>
          <w:i w:val="0"/>
          <w:color w:val="2D3748"/>
          <w:sz w:val="21"/>
        </w:rPr>
        <w:t>There are three ways to find a patient in MeridianChart. Use whichever is fastest for the situation:</w:t>
      </w:r>
    </w:p>
    <w:p>
      <w:pPr>
        <w:spacing w:before="40" w:after="20"/>
        <w:jc w:val="center"/>
      </w:pPr>
      <w:r>
        <w:drawing>
          <wp:inline xmlns:a="http://schemas.openxmlformats.org/drawingml/2006/main" xmlns:pic="http://schemas.openxmlformats.org/drawingml/2006/picture">
            <wp:extent cx="4754880" cy="1988404"/>
            <wp:docPr id="2" name="Picture 2"/>
            <wp:cNvGraphicFramePr>
              <a:graphicFrameLocks noChangeAspect="1"/>
            </wp:cNvGraphicFramePr>
            <a:graphic>
              <a:graphicData uri="http://schemas.openxmlformats.org/drawingml/2006/picture">
                <pic:pic>
                  <pic:nvPicPr>
                    <pic:cNvPr id="0" name="ph_home.png"/>
                    <pic:cNvPicPr/>
                  </pic:nvPicPr>
                  <pic:blipFill>
                    <a:blip r:embed="rId10"/>
                    <a:stretch>
                      <a:fillRect/>
                    </a:stretch>
                  </pic:blipFill>
                  <pic:spPr>
                    <a:xfrm>
                      <a:off x="0" y="0"/>
                      <a:ext cx="4754880" cy="1988404"/>
                    </a:xfrm>
                    <a:prstGeom prst="rect"/>
                  </pic:spPr>
                </pic:pic>
              </a:graphicData>
            </a:graphic>
          </wp:inline>
        </w:drawing>
      </w:r>
    </w:p>
    <w:p>
      <w:pPr>
        <w:spacing w:after="120"/>
        <w:jc w:val="center"/>
      </w:pPr>
      <w:r>
        <w:rPr>
          <w:rFonts w:ascii="Arial" w:hAnsi="Arial"/>
          <w:b w:val="0"/>
          <w:i/>
          <w:color w:val="718096"/>
          <w:sz w:val="18"/>
        </w:rPr>
        <w:t>Home screen with the global search bar highlighted and three search methods numbered.</w:t>
      </w:r>
    </w:p>
    <w:p>
      <w:pPr>
        <w:pStyle w:val="ListBullet"/>
        <w:spacing w:after="40"/>
      </w:pPr>
      <w:r>
        <w:rPr>
          <w:rFonts w:ascii="Arial" w:hAnsi="Arial"/>
          <w:color w:val="2D3748"/>
          <w:sz w:val="21"/>
        </w:rPr>
        <w:t>Global search — type a name or MRN in the bar at the top of any screen; results appear instantly.</w:t>
      </w:r>
    </w:p>
    <w:p>
      <w:pPr>
        <w:pStyle w:val="ListBullet"/>
        <w:spacing w:after="40"/>
      </w:pPr>
      <w:r>
        <w:rPr>
          <w:rFonts w:ascii="Arial" w:hAnsi="Arial"/>
          <w:color w:val="2D3748"/>
          <w:sz w:val="21"/>
        </w:rPr>
        <w:t>Advanced search — add filters like date of birth, insurance ID, or clinic location.</w:t>
      </w:r>
    </w:p>
    <w:p>
      <w:pPr>
        <w:pStyle w:val="ListBullet"/>
        <w:spacing w:after="40"/>
      </w:pPr>
      <w:r>
        <w:rPr>
          <w:rFonts w:ascii="Arial" w:hAnsi="Arial"/>
          <w:color w:val="2D3748"/>
          <w:sz w:val="21"/>
        </w:rPr>
        <w:t>Recent patients — pick from the last 10 charts you opened.</w:t>
      </w:r>
    </w:p>
    <w:p>
      <w:pPr>
        <w:spacing w:after="20"/>
        <w:ind w:left="288"/>
      </w:pPr>
      <w:r>
        <w:rPr>
          <w:rFonts w:ascii="Arial" w:hAnsi="Arial"/>
          <w:b/>
          <w:i w:val="0"/>
          <w:color w:val="3282B8"/>
          <w:sz w:val="19"/>
        </w:rPr>
        <w:t xml:space="preserve">↳ Format: </w:t>
      </w:r>
      <w:r>
        <w:rPr>
          <w:rFonts w:ascii="Arial" w:hAnsi="Arial"/>
          <w:b w:val="0"/>
          <w:i/>
          <w:color w:val="718096"/>
          <w:sz w:val="19"/>
        </w:rPr>
        <w:t>Accordion (one panel per method) + image</w:t>
      </w:r>
      <w:r>
        <w:rPr>
          <w:rFonts w:ascii="Arial" w:hAnsi="Arial"/>
          <w:b/>
          <w:i w:val="0"/>
          <w:color w:val="3282B8"/>
          <w:sz w:val="19"/>
        </w:rPr>
        <w:t xml:space="preserve">   ·   Interaction: </w:t>
      </w:r>
      <w:r>
        <w:rPr>
          <w:rFonts w:ascii="Arial" w:hAnsi="Arial"/>
          <w:b w:val="0"/>
          <w:i/>
          <w:color w:val="718096"/>
          <w:sz w:val="19"/>
        </w:rPr>
        <w:t>Learner expands each of the three panels to see a short demo</w:t>
      </w:r>
      <w:r>
        <w:rPr>
          <w:rFonts w:ascii="Arial" w:hAnsi="Arial"/>
          <w:b/>
          <w:i w:val="0"/>
          <w:color w:val="3282B8"/>
          <w:sz w:val="19"/>
        </w:rPr>
        <w:t xml:space="preserve">   ·   Narration: </w:t>
      </w:r>
      <w:r>
        <w:rPr>
          <w:rFonts w:ascii="Arial" w:hAnsi="Arial"/>
          <w:b w:val="0"/>
          <w:i/>
          <w:color w:val="718096"/>
          <w:sz w:val="19"/>
        </w:rPr>
        <w:t>None — text-based</w:t>
      </w:r>
    </w:p>
    <w:p>
      <w:pPr>
        <w:spacing w:after="160"/>
        <w:ind w:left="288"/>
      </w:pPr>
      <w:r>
        <w:rPr>
          <w:rFonts w:ascii="Arial" w:hAnsi="Arial"/>
          <w:b/>
          <w:i w:val="0"/>
          <w:color w:val="3282B8"/>
          <w:sz w:val="19"/>
        </w:rPr>
        <w:t xml:space="preserve">↳ Reviewer comment: </w:t>
      </w:r>
      <w:r>
        <w:rPr>
          <w:rFonts w:ascii="Arial" w:hAnsi="Arial"/>
          <w:b w:val="0"/>
          <w:i/>
          <w:color w:val="718096"/>
          <w:sz w:val="19"/>
        </w:rPr>
        <w:t>Confirm partial-MRN search works. — Dr. Santos</w:t>
      </w:r>
    </w:p>
    <w:p>
      <w:pPr>
        <w:pStyle w:val="Heading3"/>
        <w:spacing w:before="200" w:after="60"/>
      </w:pPr>
      <w:r>
        <w:rPr>
          <w:rFonts w:ascii="Arial" w:hAnsi="Arial"/>
          <w:b/>
          <w:color w:val="1A1A2E"/>
          <w:sz w:val="24"/>
        </w:rPr>
        <w:t>Inside the patient chart</w:t>
      </w:r>
    </w:p>
    <w:p>
      <w:pPr>
        <w:spacing w:after="120"/>
      </w:pPr>
      <w:r>
        <w:rPr>
          <w:rFonts w:ascii="Arial" w:hAnsi="Arial"/>
          <w:b w:val="0"/>
          <w:i w:val="0"/>
          <w:color w:val="2D3748"/>
          <w:sz w:val="21"/>
        </w:rPr>
        <w:t>Once you open a record, you land on the chart summary. The left navigation panel holds the seven sections you’ll use most:</w:t>
      </w:r>
    </w:p>
    <w:p>
      <w:pPr>
        <w:pStyle w:val="ListBullet"/>
        <w:spacing w:after="40"/>
      </w:pPr>
      <w:r>
        <w:rPr>
          <w:rFonts w:ascii="Arial" w:hAnsi="Arial"/>
          <w:color w:val="2D3748"/>
          <w:sz w:val="21"/>
        </w:rPr>
        <w:t>Demographics — name, DOB, contact, insurance</w:t>
      </w:r>
    </w:p>
    <w:p>
      <w:pPr>
        <w:pStyle w:val="ListBullet"/>
        <w:spacing w:after="40"/>
      </w:pPr>
      <w:r>
        <w:rPr>
          <w:rFonts w:ascii="Arial" w:hAnsi="Arial"/>
          <w:color w:val="2D3748"/>
          <w:sz w:val="21"/>
        </w:rPr>
        <w:t>Encounters — past and scheduled visits</w:t>
      </w:r>
    </w:p>
    <w:p>
      <w:pPr>
        <w:pStyle w:val="ListBullet"/>
        <w:spacing w:after="40"/>
      </w:pPr>
      <w:r>
        <w:rPr>
          <w:rFonts w:ascii="Arial" w:hAnsi="Arial"/>
          <w:color w:val="2D3748"/>
          <w:sz w:val="21"/>
        </w:rPr>
        <w:t>Clinical Notes — physician and nurse documentation</w:t>
      </w:r>
    </w:p>
    <w:p>
      <w:pPr>
        <w:pStyle w:val="ListBullet"/>
        <w:spacing w:after="40"/>
      </w:pPr>
      <w:r>
        <w:rPr>
          <w:rFonts w:ascii="Arial" w:hAnsi="Arial"/>
          <w:color w:val="2D3748"/>
          <w:sz w:val="21"/>
        </w:rPr>
        <w:t>Orders — labs, imaging, referrals, prescriptions</w:t>
      </w:r>
    </w:p>
    <w:p>
      <w:pPr>
        <w:pStyle w:val="ListBullet"/>
        <w:spacing w:after="40"/>
      </w:pPr>
      <w:r>
        <w:rPr>
          <w:rFonts w:ascii="Arial" w:hAnsi="Arial"/>
          <w:color w:val="2D3748"/>
          <w:sz w:val="21"/>
        </w:rPr>
        <w:t>Lab Results — values with dates and reference ranges</w:t>
      </w:r>
    </w:p>
    <w:p>
      <w:pPr>
        <w:pStyle w:val="ListBullet"/>
        <w:spacing w:after="40"/>
      </w:pPr>
      <w:r>
        <w:rPr>
          <w:rFonts w:ascii="Arial" w:hAnsi="Arial"/>
          <w:color w:val="2D3748"/>
          <w:sz w:val="21"/>
        </w:rPr>
        <w:t>Medications and Allergies — current meds and flagged allergies</w:t>
      </w:r>
    </w:p>
    <w:p>
      <w:pPr>
        <w:spacing w:before="40" w:after="20"/>
        <w:jc w:val="center"/>
      </w:pPr>
      <w:r>
        <w:drawing>
          <wp:inline xmlns:a="http://schemas.openxmlformats.org/drawingml/2006/main" xmlns:pic="http://schemas.openxmlformats.org/drawingml/2006/picture">
            <wp:extent cx="4754880" cy="1988404"/>
            <wp:docPr id="3" name="Picture 3"/>
            <wp:cNvGraphicFramePr>
              <a:graphicFrameLocks noChangeAspect="1"/>
            </wp:cNvGraphicFramePr>
            <a:graphic>
              <a:graphicData uri="http://schemas.openxmlformats.org/drawingml/2006/picture">
                <pic:pic>
                  <pic:nvPicPr>
                    <pic:cNvPr id="0" name="ph_chart.png"/>
                    <pic:cNvPicPr/>
                  </pic:nvPicPr>
                  <pic:blipFill>
                    <a:blip r:embed="rId11"/>
                    <a:stretch>
                      <a:fillRect/>
                    </a:stretch>
                  </pic:blipFill>
                  <pic:spPr>
                    <a:xfrm>
                      <a:off x="0" y="0"/>
                      <a:ext cx="4754880" cy="1988404"/>
                    </a:xfrm>
                    <a:prstGeom prst="rect"/>
                  </pic:spPr>
                </pic:pic>
              </a:graphicData>
            </a:graphic>
          </wp:inline>
        </w:drawing>
      </w:r>
    </w:p>
    <w:p>
      <w:pPr>
        <w:spacing w:after="120"/>
        <w:jc w:val="center"/>
      </w:pPr>
      <w:r>
        <w:rPr>
          <w:rFonts w:ascii="Arial" w:hAnsi="Arial"/>
          <w:b w:val="0"/>
          <w:i/>
          <w:color w:val="718096"/>
          <w:sz w:val="18"/>
        </w:rPr>
        <w:t>Open chart (Maria Torres) with the seven left-nav sections called out.</w:t>
      </w:r>
    </w:p>
    <w:p>
      <w:pPr>
        <w:spacing w:after="20"/>
        <w:ind w:left="288"/>
      </w:pPr>
      <w:r>
        <w:rPr>
          <w:rFonts w:ascii="Arial" w:hAnsi="Arial"/>
          <w:b/>
          <w:i w:val="0"/>
          <w:color w:val="3282B8"/>
          <w:sz w:val="19"/>
        </w:rPr>
        <w:t xml:space="preserve">↳ Format: </w:t>
      </w:r>
      <w:r>
        <w:rPr>
          <w:rFonts w:ascii="Arial" w:hAnsi="Arial"/>
          <w:b w:val="0"/>
          <w:i/>
          <w:color w:val="718096"/>
          <w:sz w:val="19"/>
        </w:rPr>
        <w:t>Image + text + list</w:t>
      </w:r>
      <w:r>
        <w:rPr>
          <w:rFonts w:ascii="Arial" w:hAnsi="Arial"/>
          <w:b/>
          <w:i w:val="0"/>
          <w:color w:val="3282B8"/>
          <w:sz w:val="19"/>
        </w:rPr>
        <w:t xml:space="preserve">   ·   Interaction: </w:t>
      </w:r>
      <w:r>
        <w:rPr>
          <w:rFonts w:ascii="Arial" w:hAnsi="Arial"/>
          <w:b w:val="0"/>
          <w:i/>
          <w:color w:val="718096"/>
          <w:sz w:val="19"/>
        </w:rPr>
        <w:t>Hover each left-nav item to preview what it contains</w:t>
      </w:r>
    </w:p>
    <w:p>
      <w:pPr>
        <w:spacing w:after="160"/>
        <w:ind w:left="288"/>
      </w:pPr>
      <w:r>
        <w:rPr>
          <w:rFonts w:ascii="Arial" w:hAnsi="Arial"/>
          <w:b/>
          <w:i w:val="0"/>
          <w:color w:val="3282B8"/>
          <w:sz w:val="19"/>
        </w:rPr>
        <w:t xml:space="preserve">↳ Reviewer comment: </w:t>
      </w:r>
      <w:r>
        <w:rPr>
          <w:rFonts w:ascii="Arial" w:hAnsi="Arial"/>
          <w:b w:val="0"/>
          <w:i/>
          <w:color w:val="718096"/>
          <w:sz w:val="19"/>
        </w:rPr>
        <w:t>Order of sections matches the live build — looks right. — J. Whitfield</w:t>
      </w:r>
    </w:p>
    <w:p>
      <w:pPr>
        <w:pStyle w:val="Heading3"/>
        <w:spacing w:before="200" w:after="60"/>
      </w:pPr>
      <w:r>
        <w:rPr>
          <w:rFonts w:ascii="Arial" w:hAnsi="Arial"/>
          <w:b/>
          <w:color w:val="1A1A2E"/>
          <w:sz w:val="24"/>
        </w:rPr>
        <w:t>Try it: which section?</w:t>
      </w:r>
    </w:p>
    <w:p>
      <w:pPr>
        <w:spacing w:after="120"/>
      </w:pPr>
      <w:r>
        <w:rPr>
          <w:rFonts w:ascii="Arial" w:hAnsi="Arial"/>
          <w:b w:val="0"/>
          <w:i w:val="0"/>
          <w:color w:val="2D3748"/>
          <w:sz w:val="21"/>
        </w:rPr>
        <w:t>A patient calls to ask about their most recent lab results. Which section of the chart do you open first?</w:t>
      </w:r>
    </w:p>
    <w:p>
      <w:pPr>
        <w:pStyle w:val="ListBullet"/>
        <w:spacing w:after="40"/>
      </w:pPr>
      <w:r>
        <w:rPr>
          <w:rFonts w:ascii="Arial" w:hAnsi="Arial"/>
          <w:color w:val="2D3748"/>
          <w:sz w:val="21"/>
        </w:rPr>
        <w:t>A) Encounters</w:t>
      </w:r>
    </w:p>
    <w:p>
      <w:pPr>
        <w:pStyle w:val="ListBullet"/>
        <w:spacing w:after="40"/>
      </w:pPr>
      <w:r>
        <w:rPr>
          <w:rFonts w:ascii="Arial" w:hAnsi="Arial"/>
          <w:color w:val="2D3748"/>
          <w:sz w:val="21"/>
        </w:rPr>
        <w:t>B) Clinical Notes</w:t>
      </w:r>
    </w:p>
    <w:p>
      <w:pPr>
        <w:pStyle w:val="ListBullet"/>
        <w:spacing w:after="40"/>
      </w:pPr>
      <w:r>
        <w:rPr>
          <w:rFonts w:ascii="Arial" w:hAnsi="Arial"/>
          <w:color w:val="2D3748"/>
          <w:sz w:val="21"/>
        </w:rPr>
        <w:t>C) Lab Results</w:t>
      </w:r>
    </w:p>
    <w:p>
      <w:pPr>
        <w:pStyle w:val="ListBullet"/>
        <w:spacing w:after="40"/>
      </w:pPr>
      <w:r>
        <w:rPr>
          <w:rFonts w:ascii="Arial" w:hAnsi="Arial"/>
          <w:color w:val="2D3748"/>
          <w:sz w:val="21"/>
        </w:rPr>
        <w:t>D) Medications</w:t>
      </w:r>
    </w:p>
    <w:p>
      <w:pPr>
        <w:spacing w:after="20"/>
        <w:ind w:left="288"/>
      </w:pPr>
      <w:r>
        <w:rPr>
          <w:rFonts w:ascii="Arial" w:hAnsi="Arial"/>
          <w:b/>
          <w:i w:val="0"/>
          <w:color w:val="3282B8"/>
          <w:sz w:val="19"/>
        </w:rPr>
        <w:t xml:space="preserve">↳ Correct answer: </w:t>
      </w:r>
      <w:r>
        <w:rPr>
          <w:rFonts w:ascii="Arial" w:hAnsi="Arial"/>
          <w:b w:val="0"/>
          <w:i/>
          <w:color w:val="718096"/>
          <w:sz w:val="19"/>
        </w:rPr>
        <w:t>C — Lab Results. Feedback: “That’s right — Lab Results shows the most recent values with dates and reference ranges.”</w:t>
      </w:r>
    </w:p>
    <w:p>
      <w:pPr>
        <w:spacing w:after="20"/>
        <w:ind w:left="288"/>
      </w:pPr>
      <w:r>
        <w:rPr>
          <w:rFonts w:ascii="Arial" w:hAnsi="Arial"/>
          <w:b/>
          <w:i w:val="0"/>
          <w:color w:val="3282B8"/>
          <w:sz w:val="19"/>
        </w:rPr>
        <w:t xml:space="preserve">↳ Format: </w:t>
      </w:r>
      <w:r>
        <w:rPr>
          <w:rFonts w:ascii="Arial" w:hAnsi="Arial"/>
          <w:b w:val="0"/>
          <w:i/>
          <w:color w:val="718096"/>
          <w:sz w:val="19"/>
        </w:rPr>
        <w:t>Knowledge check (multiple choice, 1 retry)</w:t>
      </w:r>
    </w:p>
    <w:p>
      <w:pPr>
        <w:spacing w:after="160"/>
        <w:ind w:left="288"/>
      </w:pPr>
      <w:r>
        <w:rPr>
          <w:rFonts w:ascii="Arial" w:hAnsi="Arial"/>
          <w:b/>
          <w:i w:val="0"/>
          <w:color w:val="3282B8"/>
          <w:sz w:val="19"/>
        </w:rPr>
        <w:t xml:space="preserve">↳ Reviewer comment: </w:t>
      </w:r>
      <w:r>
        <w:rPr>
          <w:rFonts w:ascii="Arial" w:hAnsi="Arial"/>
          <w:b w:val="0"/>
          <w:i/>
          <w:color w:val="718096"/>
          <w:sz w:val="19"/>
        </w:rPr>
      </w:r>
    </w:p>
    <w:p>
      <w:pPr>
        <w:pStyle w:val="Heading3"/>
        <w:spacing w:before="200" w:after="60"/>
      </w:pPr>
      <w:r>
        <w:rPr>
          <w:rFonts w:ascii="Arial" w:hAnsi="Arial"/>
          <w:b/>
          <w:color w:val="1A1A2E"/>
          <w:sz w:val="24"/>
        </w:rPr>
        <w:t>Summary and job aid</w:t>
      </w:r>
    </w:p>
    <w:p>
      <w:pPr>
        <w:spacing w:after="120"/>
      </w:pPr>
      <w:r>
        <w:rPr>
          <w:rFonts w:ascii="Arial" w:hAnsi="Arial"/>
          <w:b w:val="0"/>
          <w:i w:val="0"/>
          <w:color w:val="2D3748"/>
          <w:sz w:val="21"/>
        </w:rPr>
        <w:t>Nice work. You can now find a patient three ways, open their chart, and locate the sections you’ll use most. Download the Patient Records quick reference to keep at your workstation.</w:t>
      </w:r>
    </w:p>
    <w:p>
      <w:pPr>
        <w:spacing w:after="20"/>
        <w:ind w:left="288"/>
      </w:pPr>
      <w:r>
        <w:rPr>
          <w:rFonts w:ascii="Arial" w:hAnsi="Arial"/>
          <w:b/>
          <w:i w:val="0"/>
          <w:color w:val="3282B8"/>
          <w:sz w:val="19"/>
        </w:rPr>
        <w:t xml:space="preserve">↳ Format: </w:t>
      </w:r>
      <w:r>
        <w:rPr>
          <w:rFonts w:ascii="Arial" w:hAnsi="Arial"/>
          <w:b w:val="0"/>
          <w:i/>
          <w:color w:val="718096"/>
          <w:sz w:val="19"/>
        </w:rPr>
        <w:t>Text + button</w:t>
      </w:r>
      <w:r>
        <w:rPr>
          <w:rFonts w:ascii="Arial" w:hAnsi="Arial"/>
          <w:b/>
          <w:i w:val="0"/>
          <w:color w:val="3282B8"/>
          <w:sz w:val="19"/>
        </w:rPr>
        <w:t xml:space="preserve">   ·   Interaction: </w:t>
      </w:r>
      <w:r>
        <w:rPr>
          <w:rFonts w:ascii="Arial" w:hAnsi="Arial"/>
          <w:b w:val="0"/>
          <w:i/>
          <w:color w:val="718096"/>
          <w:sz w:val="19"/>
        </w:rPr>
        <w:t>“Download quick reference” button links to the 2-page PDF job aid</w:t>
      </w:r>
    </w:p>
    <w:p>
      <w:pPr>
        <w:spacing w:after="160"/>
        <w:ind w:left="288"/>
      </w:pPr>
      <w:r>
        <w:rPr>
          <w:rFonts w:ascii="Arial" w:hAnsi="Arial"/>
          <w:b/>
          <w:i w:val="0"/>
          <w:color w:val="3282B8"/>
          <w:sz w:val="19"/>
        </w:rPr>
        <w:t xml:space="preserve">↳ Reviewer comment: </w:t>
      </w:r>
      <w:r>
        <w:rPr>
          <w:rFonts w:ascii="Arial" w:hAnsi="Arial"/>
          <w:b w:val="0"/>
          <w:i/>
          <w:color w:val="718096"/>
          <w:sz w:val="19"/>
        </w:rPr>
      </w:r>
    </w:p>
    <w:p>
      <w:pPr>
        <w:pStyle w:val="Heading1"/>
        <w:spacing w:before="240" w:after="60"/>
      </w:pPr>
      <w:r>
        <w:rPr>
          <w:rFonts w:ascii="Arial" w:hAnsi="Arial"/>
          <w:b/>
          <w:color w:val="1A1A2E"/>
          <w:sz w:val="30"/>
        </w:rPr>
        <w:t>Content Review Sign-Off</w:t>
      </w:r>
    </w:p>
    <w:p>
      <w:r>
        <w:rPr>
          <w:rFonts w:ascii="Arial" w:hAnsi="Arial"/>
          <w:b w:val="0"/>
          <w:i w:val="0"/>
          <w:color w:val="2D3748"/>
          <w:sz w:val="21"/>
        </w:rPr>
        <w:t>By signing below, reviewers confirm the content and flow are accurate and appropriate, and approve this storyboard to proceed to development.</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Name</w:t>
            </w:r>
          </w:p>
        </w:tc>
        <w:tc>
          <w:tcPr>
            <w:tcW w:type="dxa" w:w="2412"/>
            <w:shd w:val="clear" w:color="auto" w:fill="0F4C75"/>
          </w:tcPr>
          <w:p>
            <w:r>
              <w:rPr>
                <w:rFonts w:ascii="Arial" w:hAnsi="Arial"/>
                <w:b/>
                <w:color w:val="FFFFFF"/>
                <w:sz w:val="19"/>
              </w:rPr>
              <w:t>Content Area</w:t>
            </w:r>
          </w:p>
        </w:tc>
        <w:tc>
          <w:tcPr>
            <w:tcW w:type="dxa" w:w="2412"/>
            <w:shd w:val="clear" w:color="auto" w:fill="0F4C75"/>
          </w:tcPr>
          <w:p>
            <w:r>
              <w:rPr>
                <w:rFonts w:ascii="Arial" w:hAnsi="Arial"/>
                <w:b/>
                <w:color w:val="FFFFFF"/>
                <w:sz w:val="19"/>
              </w:rPr>
              <w:t>Signature</w:t>
            </w:r>
          </w:p>
        </w:tc>
        <w:tc>
          <w:tcPr>
            <w:tcW w:type="dxa" w:w="2412"/>
            <w:shd w:val="clear" w:color="auto" w:fill="0F4C75"/>
          </w:tcPr>
          <w:p>
            <w:r>
              <w:rPr>
                <w:rFonts w:ascii="Arial" w:hAnsi="Arial"/>
                <w:b/>
                <w:color w:val="FFFFFF"/>
                <w:sz w:val="19"/>
              </w:rPr>
              <w:t>Date</w:t>
            </w:r>
          </w:p>
        </w:tc>
      </w:tr>
      <w:tr>
        <w:tc>
          <w:tcPr>
            <w:tcW w:type="dxa" w:w="2412"/>
          </w:tcPr>
          <w:p>
            <w:r>
              <w:rPr>
                <w:rFonts w:ascii="Arial" w:hAnsi="Arial"/>
                <w:color w:val="2D3748"/>
                <w:sz w:val="20"/>
              </w:rPr>
              <w:t>Dr. Maria Santos</w:t>
            </w:r>
          </w:p>
        </w:tc>
        <w:tc>
          <w:tcPr>
            <w:tcW w:type="dxa" w:w="2412"/>
          </w:tcPr>
          <w:p>
            <w:r>
              <w:rPr>
                <w:rFonts w:ascii="Arial" w:hAnsi="Arial"/>
                <w:color w:val="2D3748"/>
                <w:sz w:val="20"/>
              </w:rPr>
              <w:t>Clinical</w:t>
            </w:r>
          </w:p>
        </w:tc>
        <w:tc>
          <w:tcPr>
            <w:tcW w:type="dxa" w:w="2412"/>
          </w:tcPr>
          <w:p/>
        </w:tc>
        <w:tc>
          <w:tcPr>
            <w:tcW w:type="dxa" w:w="2412"/>
          </w:tcPr>
          <w:p/>
        </w:tc>
      </w:tr>
      <w:tr>
        <w:tc>
          <w:tcPr>
            <w:tcW w:type="dxa" w:w="2412"/>
          </w:tcPr>
          <w:p>
            <w:r>
              <w:rPr>
                <w:rFonts w:ascii="Arial" w:hAnsi="Arial"/>
                <w:color w:val="2D3748"/>
                <w:sz w:val="20"/>
              </w:rPr>
              <w:t>James Whitfield</w:t>
            </w:r>
          </w:p>
        </w:tc>
        <w:tc>
          <w:tcPr>
            <w:tcW w:type="dxa" w:w="2412"/>
          </w:tcPr>
          <w:p>
            <w:r>
              <w:rPr>
                <w:rFonts w:ascii="Arial" w:hAnsi="Arial"/>
                <w:color w:val="2D3748"/>
                <w:sz w:val="20"/>
              </w:rPr>
              <w:t>IT / system</w:t>
            </w:r>
          </w:p>
        </w:tc>
        <w:tc>
          <w:tcPr>
            <w:tcW w:type="dxa" w:w="2412"/>
          </w:tcPr>
          <w:p/>
        </w:tc>
        <w:tc>
          <w:tcPr>
            <w:tcW w:type="dxa" w:w="2412"/>
          </w:tcPr>
          <w:p/>
        </w:tc>
      </w:tr>
      <w:tr>
        <w:tc>
          <w:tcPr>
            <w:tcW w:type="dxa" w:w="2412"/>
          </w:tcPr>
          <w:p>
            <w:r>
              <w:rPr>
                <w:rFonts w:ascii="Arial" w:hAnsi="Arial"/>
                <w:color w:val="2D3748"/>
                <w:sz w:val="20"/>
              </w:rPr>
            </w:r>
          </w:p>
        </w:tc>
        <w:tc>
          <w:tcPr>
            <w:tcW w:type="dxa" w:w="2412"/>
          </w:tcPr>
          <w:p>
            <w:r>
              <w:rPr>
                <w:rFonts w:ascii="Arial" w:hAnsi="Arial"/>
                <w:color w:val="2D3748"/>
                <w:sz w:val="20"/>
              </w:rPr>
            </w:r>
          </w:p>
        </w:tc>
        <w:tc>
          <w:tcPr>
            <w:tcW w:type="dxa" w:w="2412"/>
          </w:tcPr>
          <w:p/>
        </w:tc>
        <w:tc>
          <w:tcPr>
            <w:tcW w:type="dxa" w:w="2412"/>
          </w:tcPr>
          <w:p/>
        </w:tc>
      </w:tr>
    </w:tbl>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Storyboard (Rise) — MeridianChart Example</dc:title>
  <dc:subject/>
  <dc:creator>Zachariah Dornisch</dc:creator>
  <cp:keywords/>
  <dc:description>generated by python-docx</dc:description>
  <cp:lastModifiedBy>Zachariah Dornisch</cp:lastModifiedBy>
  <cp:revision>1</cp:revision>
  <dcterms:created xsi:type="dcterms:W3CDTF">2013-12-23T23:15:00Z</dcterms:created>
  <dcterms:modified xsi:type="dcterms:W3CDTF">2013-12-23T23:15:00Z</dcterms:modified>
  <cp:category/>
</cp:coreProperties>
</file>